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graph14ae84a9b-b777-4c51-8eb6-21473e019c6d.png"/>
  <Override ContentType="image/svg+xml" PartName="/word/media/graph14ae84a9b-b777-4c51-8eb6-21473e019c6d.sv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w:p>
      <w:pPr>
        <w:pStyle w:val="Title"/>
      </w:pPr>
      <w:r>
        <w:t/>
      </w:r>
      <w:r>
        <w:t xml:space="preserve"/>
      </w:r>
      <w:r>
        <w:t xml:space="preserve">Health report</w:t>
      </w:r>
    </w:p>
    <w:p>
      <w:r>
        <w:t/>
      </w:r>
      <w:r>
        <w:t xml:space="preserve">Below, we load data from the Second National Health and Nutrition </w:t>
      </w:r>
      <w:r>
        <w:t xml:space="preserve">Examination Survey (NHANES II) (McDowell et al. 1981). We are interested in </w:t>
      </w:r>
      <w:r>
        <w:t xml:space="preserve">how health measures differ across diabetics and non-diabetics. </w:t>
      </w:r>
    </w:p>
    <w:tbl>
      <w:tblPr>
        <w:tblStyle w:val="TableGrid"/>
        <w:tblW w:w="0" w:type="auto"/>
      </w:tblPr>
      <w:tblGrid>
        <w:gridCol w:w="1872"/>
        <w:gridCol w:w="1872"/>
        <w:gridCol w:w="1872"/>
        <w:gridCol w:w="1872"/>
        <w:gridCol w:w="1872"/>
      </w:tblGrid>
      <w:tr>
        <w:tc>
          <w:tcPr>
            <w:gridSpan w:val="5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</w:tcPr>
          <w:p>
            <w:pPr>
              <w:spacing w:after="0"/>
            </w:pPr>
            <w:r>
              <w:t xml:space="preserve">Table 1</w:t>
            </w:r>
          </w:p>
        </w:tc>
      </w:tr>
      <w:tr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  <w:tc>
          <w:tcPr>
            <w:tcW w:w="0" w:type="auto"/>
            <w:gridSpan w:val="4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center"/>
            </w:pPr>
            <w:r>
              <w:t xml:space="preserve">Diabetes status</w:t>
            </w: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</w:tcPr>
          <w:p>
            <w:pPr>
              <w:spacing w:after="0"/>
            </w:pP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center"/>
            </w:pPr>
            <w:r>
              <w:t xml:space="preserve">Not diabetic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center"/>
            </w:pPr>
            <w:r>
              <w:t xml:space="preserve">Diabetic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center"/>
            </w:pPr>
            <w:r>
              <w:t xml:space="preserve">Total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center"/>
            </w:pPr>
            <w:r>
              <w:t xml:space="preserve">Test</w:t>
            </w:r>
          </w:p>
        </w:tc>
      </w:tr>
      <w:tr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N</w:t>
            </w:r>
          </w:p>
        </w:tc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9,850 (95.2%)</w:t>
            </w:r>
          </w:p>
        </w:tc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499 (4.8%)</w:t>
            </w:r>
          </w:p>
        </w:tc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10,349 (100.0%)</w:t>
            </w:r>
          </w:p>
        </w:tc>
        <w:tc>
          <w:tcPr>
            <w:tcW w:w="0" w:type="auto"/>
            <w:tcBorders>
              <w:top w:val="single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Age (years)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46.9 (17.2)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60.7 (11.5)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47.6 (17.2)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Weight (kg)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71.7 (15.2)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76.7 (17.2)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71.9 (15.4)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Systolic blood pressure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130.1 (22.8)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146.7 (28.4)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130.9 (23.3)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&lt;0.001</w:t>
            </w: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Serum cholesterol (mg/dL)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217.2 (49.2)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227.3 (52.3)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217.7 (49.4)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&lt;0.001</w:t>
            </w: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Serum triglycerides (mg/dL)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141.4 (95.0)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195.1 (111.8)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143.9 (96.5)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&lt;0.001</w:t>
            </w: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Sex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  Male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4,698 (47.7%)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217 (43.5%)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4,915 (47.5%)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nil" w:color="000000"/>
              <w:right w:val="nil" w:color="000000"/>
            </w:tcBorders>
          </w:tcPr>
          <w:p>
            <w:pPr>
              <w:spacing w:after="0"/>
            </w:pPr>
          </w:p>
        </w:tc>
      </w:tr>
      <w:tr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left"/>
            </w:pPr>
            <w:r>
              <w:t xml:space="preserve">  Female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5,152 (52.3%)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282 (56.5%)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  <w:vAlign w:val="bottom"/>
          </w:tcPr>
          <w:p>
            <w:pPr>
              <w:spacing w:after="0"/>
              <w:jc w:val="right"/>
            </w:pPr>
            <w:r>
              <w:t xml:space="preserve">5,434 (52.5%)</w:t>
            </w:r>
          </w:p>
        </w:tc>
        <w:tc>
          <w:tcPr>
            <w:tcW w:w="0" w:type="auto"/>
            <w:tcBorders>
              <w:top w:val="nil" w:color="000000"/>
              <w:left w:val="nil" w:color="000000"/>
              <w:bottom w:val="single" w:color="000000"/>
              <w:right w:val="nil" w:color="000000"/>
            </w:tcBorders>
          </w:tcPr>
          <w:p>
            <w:pPr>
              <w:spacing w:after="0"/>
            </w:pPr>
          </w:p>
        </w:tc>
      </w:tr>
    </w:tbl>
    <w:p>
      <w:r>
        <w:t/>
      </w:r>
    </w:p>
    <w:p>
      <w:r>
        <w:t/>
      </w:r>
      <w:r>
        <w:t xml:space="preserve">In this table, we find strong evidence that the mean systolic blood </w:t>
      </w:r>
      <w:r>
        <w:t xml:space="preserve">pressure, cholesterol, and triglycerides differ across diabetics and </w:t>
      </w:r>
      <w:r>
        <w:t xml:space="preserve">non-diabetics. We visualize how systolic blood pressure changes with age </w:t>
      </w:r>
      <w:r>
        <w:t xml:space="preserve">group in </w:t>
      </w:r>
      <w:hyperlink w:history="true" w:anchor="bmark1">
        <w:r>
          <w:rPr>
            <w:rStyle w:val="Hyperlink"/>
          </w:rPr>
          <w:t/>
        </w:r>
        <w:r>
          <w:rPr>
            <w:rStyle w:val="Hyperlink"/>
          </w:rPr>
          <w:t xml:space="preserve">figure 1</w:t>
        </w:r>
      </w:hyperlink>
      <w:r>
        <w:t xml:space="preserve">. We see that </w:t>
      </w:r>
      <w:r>
        <w:t xml:space="preserve">systolic blood pressure climbs with age, and for individuals in their 30s </w:t>
      </w:r>
      <w:r>
        <w:t xml:space="preserve">and older, those with diabetes have higher blood pressure than those </w:t>
      </w:r>
      <w:r>
        <w:t xml:space="preserve">without, on average.</w:t>
      </w:r>
    </w:p>
    <w:p>
      <w:pPr>
        <w:jc w:val="center"/>
      </w:pPr>
      <w:r>
        <w:t/>
      </w:r>
      <w:bookmarkStart w:name="bmark1" w:id="0"/>
      <w:r>
        <w:t xml:space="preserve">Figure 1. Systolic blood pressure and diabetes</w:t>
      </w:r>
      <w:bookmarkEnd w:id="0"/>
      <w:r>
        <w:drawing>
          <wp:inline distT="0" distB="0" distL="0" distR="0">
            <wp:extent cx="5943600" cy="3566160"/>
            <wp:effectExtent l="0" t="0" r="0" b="0"/>
            <wp:docPr id="0" name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val="false"/>
                        </a:ext>
                        <a:ext uri="{96DAC541-7B7A-43D3-8B79-37D633B846F1}">
                          <a16svg:svgBlip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textWrapping"/>
      </w:r>
    </w:p>
    <w:sectPr>
      <w:pgSz w:w="12240" w:h="15840" w:code="1"/>
      <w:pgMar w:top="1440" w:right="1440" w:bottom="144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graph14ae84a9b-b777-4c51-8eb6-21473e019c6d.png" Type="http://schemas.openxmlformats.org/officeDocument/2006/relationships/image" Id="rId3"/>
    <Relationship Target="media/graph14ae84a9b-b777-4c51-8eb6-21473e019c6d.sv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